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#114</w:t>
      </w:r>
      <w:r>
        <w:rPr>
          <w:b/>
          <w:i/>
          <w:noProof/>
          <w:sz w:val="28"/>
        </w:rPr>
        <w:tab/>
        <w:t>R2-2106309</w:t>
      </w:r>
    </w:p>
    <w:p>
      <w:pPr>
        <w:pStyle w:val="CRCoverPage"/>
        <w:outlineLvl w:val="0"/>
        <w:rPr>
          <w:b/>
          <w:noProof/>
          <w:sz w:val="24"/>
        </w:rPr>
      </w:pPr>
      <w:r>
        <w:rPr>
          <w:b/>
          <w:noProof/>
          <w:sz w:val="24"/>
        </w:rPr>
        <w:t>Electronic Meeting, May 19 – May 27, 2021</w:t>
      </w:r>
      <w:bookmarkStart w:id="17" w:name="_GoBack"/>
      <w:bookmarkEnd w:id="17"/>
    </w:p>
    <w:p>
      <w:pPr>
        <w:pStyle w:val="CRCoverPage"/>
        <w:outlineLvl w:val="0"/>
        <w:rPr>
          <w:b/>
          <w:noProof/>
          <w:sz w:val="24"/>
        </w:rPr>
      </w:pPr>
      <w:r>
        <w:rPr>
          <w:b/>
          <w:noProof/>
          <w:sz w:val="24"/>
        </w:rPr>
        <w:t>Agenda Item: 6.1.3.0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w:t>
            </w:r>
            <w:r>
              <w:rPr>
                <w:b/>
                <w:noProof/>
                <w:sz w:val="28"/>
              </w:rPr>
              <w:fldChar w:fldCharType="end"/>
            </w:r>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0078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맑은 고딕"/>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rFonts w:eastAsia="맑은 고딕"/>
                <w:b/>
                <w:noProof/>
                <w:sz w:val="28"/>
                <w:lang w:eastAsia="ko-KR"/>
              </w:rPr>
            </w:pPr>
            <w:r>
              <w:rPr>
                <w:rFonts w:eastAsia="맑은 고딕" w:hint="eastAsia"/>
                <w:b/>
                <w:noProof/>
                <w:sz w:val="28"/>
                <w:lang w:eastAsia="ko-KR"/>
              </w:rPr>
              <w:t>1</w:t>
            </w:r>
            <w:r>
              <w:rPr>
                <w:rFonts w:eastAsia="맑은 고딕"/>
                <w:b/>
                <w:noProof/>
                <w:sz w:val="28"/>
                <w:lang w:eastAsia="ko-KR"/>
              </w:rPr>
              <w:t>6</w:t>
            </w:r>
            <w:r>
              <w:rPr>
                <w:rFonts w:eastAsia="맑은 고딕" w:hint="eastAsia"/>
                <w:b/>
                <w:noProof/>
                <w:sz w:val="28"/>
                <w:lang w:eastAsia="ko-KR"/>
              </w:rPr>
              <w:t>.</w:t>
            </w:r>
            <w:r>
              <w:rPr>
                <w:rFonts w:eastAsia="맑은 고딕"/>
                <w:b/>
                <w:noProof/>
                <w:sz w:val="28"/>
                <w:lang w:eastAsia="ko-KR"/>
              </w:rPr>
              <w:t>3</w:t>
            </w:r>
            <w:r>
              <w:rPr>
                <w:rFonts w:eastAsia="맑은 고딕" w:hint="eastAsia"/>
                <w:b/>
                <w:noProof/>
                <w:sz w:val="28"/>
                <w:lang w:eastAsia="ko-KR"/>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f2"/>
                  <w:rFonts w:cs="Arial"/>
                  <w:b/>
                  <w:i/>
                  <w:noProof/>
                  <w:color w:val="FF0000"/>
                </w:rPr>
                <w:t>HE</w:t>
              </w:r>
              <w:bookmarkStart w:id="18" w:name="_Hlt497126619"/>
              <w:r>
                <w:rPr>
                  <w:rStyle w:val="af2"/>
                  <w:rFonts w:cs="Arial"/>
                  <w:b/>
                  <w:i/>
                  <w:noProof/>
                  <w:color w:val="FF0000"/>
                </w:rPr>
                <w:t>L</w:t>
              </w:r>
              <w:bookmarkEnd w:id="18"/>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2"/>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rPr>
              <w:t>PDCP miscellaneous corrections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 Inc. (PDCP rapporteur)</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 5G_V2X_NRSL-Core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2021-05-19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rFonts w:ascii="DengXian" w:eastAsia="DengXian" w:hAnsi="DengXian"/>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textAlignment w:val="auto"/>
              <w:rPr>
                <w:noProof/>
                <w:lang w:eastAsia="ko-KR"/>
              </w:rPr>
            </w:pPr>
            <w:r>
              <w:rPr>
                <w:rFonts w:eastAsia="맑은 고딕"/>
                <w:noProof/>
                <w:lang w:eastAsia="ko-KR"/>
              </w:rPr>
              <w:t xml:space="preserve">1. </w:t>
            </w:r>
            <w:r>
              <w:rPr>
                <w:rFonts w:eastAsia="맑은 고딕" w:hint="eastAsia"/>
                <w:noProof/>
                <w:lang w:eastAsia="ko-KR"/>
              </w:rPr>
              <w:t xml:space="preserve">The </w:t>
            </w:r>
            <w:r>
              <w:rPr>
                <w:rFonts w:eastAsia="맑은 고딕"/>
                <w:noProof/>
                <w:lang w:eastAsia="ko-KR"/>
              </w:rPr>
              <w:t>EHC</w:t>
            </w:r>
            <w:r>
              <w:rPr>
                <w:rFonts w:eastAsia="맑은 고딕" w:hint="eastAsia"/>
                <w:noProof/>
                <w:lang w:eastAsia="ko-KR"/>
              </w:rPr>
              <w:t xml:space="preserve"> feedback is transmitted via PDCP Control PDU, and the PDCP Control PDU is neither ciphered nor integrity protected. </w:t>
            </w:r>
            <w:r>
              <w:rPr>
                <w:rFonts w:eastAsia="맑은 고딕"/>
                <w:noProof/>
                <w:lang w:eastAsia="ko-KR"/>
              </w:rPr>
              <w:t>However, in the current PDCP specification, it is specified that ciphering is not applied but not specified that integrity protection is not applied. It could be misled that integrity protection is applied to PDCP Control PDU including EHC feedback.</w:t>
            </w:r>
          </w:p>
          <w:p>
            <w:pPr>
              <w:overflowPunct/>
              <w:autoSpaceDE/>
              <w:autoSpaceDN/>
              <w:adjustRightInd/>
              <w:spacing w:after="0"/>
              <w:textAlignment w:val="auto"/>
              <w:rPr>
                <w:rFonts w:eastAsia="맑은 고딕"/>
                <w:noProof/>
                <w:lang w:eastAsia="ko-KR"/>
              </w:rPr>
            </w:pPr>
          </w:p>
          <w:p>
            <w:pPr>
              <w:overflowPunct/>
              <w:autoSpaceDE/>
              <w:autoSpaceDN/>
              <w:adjustRightInd/>
              <w:spacing w:after="0"/>
              <w:textAlignment w:val="auto"/>
              <w:rPr>
                <w:rFonts w:eastAsia="맑은 고딕"/>
                <w:noProof/>
                <w:lang w:eastAsia="ko-KR"/>
              </w:rPr>
            </w:pPr>
            <w:r>
              <w:rPr>
                <w:rFonts w:eastAsia="맑은 고딕" w:hint="eastAsia"/>
                <w:noProof/>
                <w:lang w:eastAsia="ko-KR"/>
              </w:rPr>
              <w:t xml:space="preserve">2. </w:t>
            </w:r>
            <w:r>
              <w:rPr>
                <w:rFonts w:eastAsia="맑은 고딕"/>
                <w:noProof/>
                <w:lang w:eastAsia="ko-KR"/>
              </w:rPr>
              <w:t>[Editorial] “respectively” is missing for respective integrity protection and ciphering procedure.</w:t>
            </w:r>
          </w:p>
          <w:p>
            <w:pPr>
              <w:overflowPunct/>
              <w:autoSpaceDE/>
              <w:autoSpaceDN/>
              <w:adjustRightInd/>
              <w:spacing w:after="0"/>
              <w:textAlignment w:val="auto"/>
              <w:rPr>
                <w:rFonts w:eastAsia="맑은 고딕"/>
                <w:noProof/>
                <w:lang w:eastAsia="ko-KR"/>
              </w:rPr>
            </w:pPr>
          </w:p>
          <w:p>
            <w:pPr>
              <w:overflowPunct/>
              <w:autoSpaceDE/>
              <w:autoSpaceDN/>
              <w:adjustRightInd/>
              <w:spacing w:after="0"/>
              <w:textAlignment w:val="auto"/>
              <w:rPr>
                <w:rFonts w:eastAsia="맑은 고딕"/>
                <w:noProof/>
                <w:lang w:eastAsia="ko-KR"/>
              </w:rPr>
            </w:pPr>
            <w:r>
              <w:rPr>
                <w:rFonts w:eastAsia="맑은 고딕"/>
                <w:noProof/>
                <w:lang w:eastAsia="ko-KR"/>
              </w:rPr>
              <w:t>3. The NOTE in RX_NEXT says that “It is up to UE implementation to select HFN for RX_NEXT as such that initial value of RX_DELIV should be a positive value.”. This NOTE allows the UE to set its own initial HFN value by implementation. However, the initial HFN value shall be 0 for normal UEs, and the NOTE should be applied only for sidelink UEs.</w:t>
            </w:r>
          </w:p>
          <w:p>
            <w:pPr>
              <w:overflowPunct/>
              <w:autoSpaceDE/>
              <w:autoSpaceDN/>
              <w:adjustRightInd/>
              <w:spacing w:after="0"/>
              <w:textAlignment w:val="auto"/>
              <w:rPr>
                <w:rFonts w:eastAsia="맑은 고딕"/>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rPr>
                <w:rFonts w:eastAsia="맑은 고딕"/>
                <w:noProof/>
                <w:lang w:eastAsia="ko-KR"/>
              </w:rPr>
            </w:pPr>
            <w:r>
              <w:rPr>
                <w:rFonts w:eastAsia="맑은 고딕"/>
                <w:noProof/>
                <w:lang w:eastAsia="ko-KR"/>
              </w:rPr>
              <w:t>1. It is specified that integrity protection and verification are not applied to PDCP Control PDU including EHC feedback.</w:t>
            </w:r>
          </w:p>
          <w:p>
            <w:pPr>
              <w:rPr>
                <w:rFonts w:eastAsia="맑은 고딕"/>
                <w:noProof/>
                <w:lang w:eastAsia="ko-KR"/>
              </w:rPr>
            </w:pPr>
            <w:r>
              <w:rPr>
                <w:rFonts w:eastAsia="맑은 고딕" w:hint="eastAsia"/>
                <w:noProof/>
                <w:lang w:eastAsia="ko-KR"/>
              </w:rPr>
              <w:t xml:space="preserve">2. </w:t>
            </w:r>
            <w:r>
              <w:rPr>
                <w:rFonts w:eastAsia="맑은 고딕"/>
                <w:noProof/>
                <w:lang w:eastAsia="ko-KR"/>
              </w:rPr>
              <w:t>“respectively” is added for respective integrity protection and ciphering procedure.</w:t>
            </w:r>
          </w:p>
          <w:p>
            <w:pPr>
              <w:rPr>
                <w:rFonts w:eastAsia="맑은 고딕"/>
                <w:noProof/>
                <w:lang w:eastAsia="ko-KR"/>
              </w:rPr>
            </w:pPr>
            <w:r>
              <w:rPr>
                <w:rFonts w:eastAsia="맑은 고딕" w:hint="eastAsia"/>
                <w:noProof/>
                <w:lang w:eastAsia="ko-KR"/>
              </w:rPr>
              <w:t xml:space="preserve">3. </w:t>
            </w:r>
            <w:r>
              <w:rPr>
                <w:rFonts w:eastAsia="맑은 고딕"/>
                <w:noProof/>
                <w:lang w:eastAsia="ko-KR"/>
              </w:rPr>
              <w:t>It is specified that the NOTE in RX_NEXT is applied only for sidelink UEs.</w:t>
            </w:r>
          </w:p>
          <w:p>
            <w:pPr>
              <w:rPr>
                <w:rFonts w:eastAsia="맑은 고딕"/>
                <w:noProof/>
                <w:lang w:eastAsia="ko-KR"/>
              </w:rPr>
            </w:pPr>
          </w:p>
          <w:p>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pPr>
              <w:pStyle w:val="CRCoverPage"/>
              <w:spacing w:after="0"/>
              <w:rPr>
                <w:rFonts w:ascii="Times New Roman" w:hAnsi="Times New Roman"/>
                <w:lang w:eastAsia="zh-CN"/>
              </w:rPr>
            </w:pPr>
            <w:r>
              <w:rPr>
                <w:rFonts w:ascii="Times New Roman" w:hAnsi="Times New Roman"/>
                <w:lang w:eastAsia="zh-CN"/>
              </w:rPr>
              <w:t>NR SA, NR-DC, NE-DC, EN-DC</w:t>
            </w:r>
          </w:p>
          <w:p>
            <w:pPr>
              <w:pStyle w:val="CRCoverPage"/>
              <w:spacing w:after="0"/>
              <w:rPr>
                <w:rFonts w:ascii="Times New Roman" w:hAnsi="Times New Roman"/>
                <w:u w:val="single"/>
              </w:rPr>
            </w:pPr>
          </w:p>
          <w:p>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pPr>
              <w:pStyle w:val="CRCoverPage"/>
              <w:spacing w:after="0"/>
              <w:rPr>
                <w:rFonts w:ascii="Times New Roman" w:eastAsia="SimSun" w:hAnsi="Times New Roman"/>
                <w:lang w:val="en-US" w:eastAsia="zh-CN"/>
              </w:rPr>
            </w:pPr>
            <w:r>
              <w:rPr>
                <w:rFonts w:ascii="Times New Roman" w:eastAsia="SimSun" w:hAnsi="Times New Roman"/>
                <w:lang w:val="en-US" w:eastAsia="zh-CN"/>
              </w:rPr>
              <w:lastRenderedPageBreak/>
              <w:t>EHC, Sidelink</w:t>
            </w:r>
          </w:p>
          <w:p>
            <w:pPr>
              <w:pStyle w:val="CRCoverPage"/>
              <w:spacing w:after="0"/>
              <w:rPr>
                <w:rFonts w:ascii="Times New Roman" w:eastAsia="SimSun" w:hAnsi="Times New Roman"/>
                <w:lang w:val="en-US" w:eastAsia="zh-CN"/>
              </w:rPr>
            </w:pPr>
          </w:p>
          <w:p>
            <w:pPr>
              <w:pStyle w:val="CRCoverPage"/>
              <w:spacing w:after="0"/>
              <w:rPr>
                <w:rFonts w:ascii="Times New Roman" w:hAnsi="Times New Roman"/>
                <w:u w:val="single"/>
              </w:rPr>
            </w:pPr>
            <w:r>
              <w:rPr>
                <w:rFonts w:ascii="Times New Roman" w:hAnsi="Times New Roman"/>
                <w:u w:val="single"/>
              </w:rPr>
              <w:t xml:space="preserve">Inter-operability: </w:t>
            </w:r>
          </w:p>
          <w:p>
            <w:pPr>
              <w:pStyle w:val="CRCoverPage"/>
              <w:spacing w:after="0"/>
              <w:rPr>
                <w:rFonts w:ascii="Times New Roman" w:hAnsi="Times New Roman"/>
                <w:lang w:val="en-US" w:eastAsia="zh-CN"/>
              </w:rPr>
            </w:pPr>
            <w:r>
              <w:rPr>
                <w:rFonts w:ascii="Times New Roman" w:hAnsi="Times New Roman"/>
                <w:lang w:val="en-US" w:eastAsia="zh-CN"/>
              </w:rPr>
              <w:t xml:space="preserve">1: If UE implements according to the CR while the NW does not, </w:t>
            </w:r>
            <w:r>
              <w:rPr>
                <w:rFonts w:ascii="Times New Roman" w:hAnsi="Times New Roman"/>
                <w:noProof/>
              </w:rPr>
              <w:t>there is no interoperability problem.</w:t>
            </w:r>
          </w:p>
          <w:p>
            <w:pPr>
              <w:pStyle w:val="CRCoverPage"/>
              <w:rPr>
                <w:rFonts w:ascii="Times New Roman" w:hAnsi="Times New Roman"/>
                <w:lang w:val="en-US" w:eastAsia="zh-CN"/>
              </w:rPr>
            </w:pPr>
            <w:r>
              <w:rPr>
                <w:rFonts w:ascii="Times New Roman" w:hAnsi="Times New Roman"/>
                <w:lang w:val="en-US" w:eastAsia="zh-CN"/>
              </w:rPr>
              <w:t xml:space="preserve">2: If the NW implements according to the CR and the UE does not, </w:t>
            </w:r>
            <w:r>
              <w:rPr>
                <w:rFonts w:ascii="Times New Roman" w:hAnsi="Times New Roman"/>
                <w:noProof/>
              </w:rPr>
              <w:t>there is no interoperability problem.</w:t>
            </w:r>
          </w:p>
          <w:p>
            <w:pPr>
              <w:pStyle w:val="CRCoverPage"/>
              <w:rPr>
                <w:rFonts w:ascii="Times New Roman" w:hAnsi="Times New Roman"/>
                <w:lang w:val="en-US" w:eastAsia="zh-CN"/>
              </w:rPr>
            </w:pPr>
          </w:p>
          <w:p>
            <w:pPr>
              <w:pStyle w:val="CRCoverPage"/>
              <w:rPr>
                <w:rFonts w:ascii="Times New Roman" w:hAnsi="Times New Roman"/>
                <w:noProof/>
              </w:rPr>
            </w:pPr>
            <w:r>
              <w:rPr>
                <w:rFonts w:ascii="Times New Roman" w:hAnsi="Times New Roman"/>
                <w:noProof/>
              </w:rPr>
              <w:t>This CR is a clarification of already assumed UE behaviour.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rPr>
                <w:rFonts w:ascii="Times New Roman" w:hAnsi="Times New Roman"/>
                <w:noProof/>
              </w:rPr>
            </w:pPr>
            <w:r>
              <w:rPr>
                <w:rFonts w:ascii="Times New Roman" w:hAnsi="Times New Roman"/>
                <w:iCs/>
              </w:rPr>
              <w:t>The ambiguity remains in PDCP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5.12.4, 5.12.5, 5.12.6.1, 5.12.6.2, 5.13, 7.1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pPr>
        <w:pStyle w:val="B1"/>
      </w:pPr>
      <w:bookmarkStart w:id="20" w:name="_Toc52796478"/>
      <w:bookmarkStart w:id="21" w:name="_Toc52752016"/>
      <w:bookmarkStart w:id="22" w:name="_Toc46490321"/>
      <w:bookmarkStart w:id="23" w:name="_Toc37296195"/>
      <w:bookmarkStart w:id="24" w:name="_Toc29239836"/>
    </w:p>
    <w:p>
      <w:pPr>
        <w:pStyle w:val="3"/>
      </w:pPr>
      <w:bookmarkStart w:id="25" w:name="_Toc37126979"/>
      <w:bookmarkStart w:id="26" w:name="_Toc46492092"/>
      <w:bookmarkStart w:id="27" w:name="_Toc46492200"/>
      <w:bookmarkStart w:id="28" w:name="_Toc67904061"/>
      <w:r>
        <w:t>5.12.4</w:t>
      </w:r>
      <w:r>
        <w:tab/>
        <w:t>Header compression using EHC</w:t>
      </w:r>
      <w:bookmarkEnd w:id="25"/>
      <w:bookmarkEnd w:id="26"/>
      <w:bookmarkEnd w:id="27"/>
      <w:bookmarkEnd w:id="28"/>
    </w:p>
    <w:p>
      <w:r>
        <w:t>If EHC is configured, the EHC protocol generates two types of output packets:</w:t>
      </w:r>
    </w:p>
    <w:p>
      <w:pPr>
        <w:pStyle w:val="B1"/>
        <w:rPr>
          <w:lang w:val="en-GB"/>
        </w:rPr>
      </w:pPr>
      <w:r>
        <w:rPr>
          <w:lang w:val="en-GB"/>
        </w:rPr>
        <w:t>-</w:t>
      </w:r>
      <w:r>
        <w:rPr>
          <w:lang w:val="en-GB"/>
        </w:rPr>
        <w:tab/>
        <w:t>EHC compressed packets (i.e. EHC full header packets and EHC compressed header packets), each associated with one PDCP SDU;</w:t>
      </w:r>
    </w:p>
    <w:p>
      <w:pPr>
        <w:pStyle w:val="B1"/>
        <w:rPr>
          <w:lang w:val="en-GB"/>
        </w:rPr>
      </w:pPr>
      <w:r>
        <w:rPr>
          <w:lang w:val="en-GB"/>
        </w:rPr>
        <w:t>-</w:t>
      </w:r>
      <w:r>
        <w:rPr>
          <w:lang w:val="en-GB"/>
        </w:rPr>
        <w:tab/>
      </w:r>
      <w:proofErr w:type="gramStart"/>
      <w:r>
        <w:rPr>
          <w:lang w:val="en-GB"/>
        </w:rPr>
        <w:t>standalone</w:t>
      </w:r>
      <w:proofErr w:type="gramEnd"/>
      <w:r>
        <w:rPr>
          <w:lang w:val="en-GB"/>
        </w:rPr>
        <w:t xml:space="preserve"> packets not associated with a PDCP SDU, i.e. EHC feedback.</w:t>
      </w:r>
    </w:p>
    <w:p>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EHC feedback are not associated with a PDCP SDU. They are not associated with a PDCP</w:t>
      </w:r>
      <w:r>
        <w:rPr>
          <w:lang w:eastAsia="ko-KR"/>
        </w:rPr>
        <w:t xml:space="preserve"> SN </w:t>
      </w:r>
      <w:r>
        <w:t>and are not ciphered</w:t>
      </w:r>
      <w:ins w:id="29" w:author="seungjune.yi" w:date="2021-04-02T08:17:00Z">
        <w:r>
          <w:t>/integrity protected</w:t>
        </w:r>
      </w:ins>
      <w:r>
        <w:t>.</w:t>
      </w:r>
    </w:p>
    <w:p>
      <w:pPr>
        <w:pStyle w:val="3"/>
      </w:pPr>
      <w:bookmarkStart w:id="30" w:name="_Toc37126980"/>
      <w:bookmarkStart w:id="31" w:name="_Toc46492093"/>
      <w:bookmarkStart w:id="32" w:name="_Toc46492201"/>
      <w:bookmarkStart w:id="33" w:name="_Toc67904062"/>
      <w:r>
        <w:t>5.12.5</w:t>
      </w:r>
      <w:r>
        <w:tab/>
        <w:t>Header decompression using EHC</w:t>
      </w:r>
      <w:bookmarkEnd w:id="30"/>
      <w:bookmarkEnd w:id="31"/>
      <w:bookmarkEnd w:id="32"/>
      <w:bookmarkEnd w:id="33"/>
    </w:p>
    <w:p>
      <w:r>
        <w:t xml:space="preserve">If EHC is configured by upper layers for PDCP entities associated with user plane data, the PDCP </w:t>
      </w:r>
      <w:r>
        <w:rPr>
          <w:lang w:eastAsia="ko-KR"/>
        </w:rPr>
        <w:t>Data</w:t>
      </w:r>
      <w:r>
        <w:t xml:space="preserve"> PDUs are decompressed by the EHC protocol after performing deciphering </w:t>
      </w:r>
      <w:ins w:id="34" w:author="seungjune.yi" w:date="2021-04-02T08:17:00Z">
        <w:r>
          <w:t xml:space="preserve">and integrity verification </w:t>
        </w:r>
      </w:ins>
      <w:r>
        <w:t>as explained in clause 5.8</w:t>
      </w:r>
      <w:ins w:id="35" w:author="seungjune.yi" w:date="2021-04-02T08:17:00Z">
        <w:r>
          <w:t xml:space="preserve"> and 5.9, respectively</w:t>
        </w:r>
      </w:ins>
      <w:r>
        <w:t>. The header decompression is not applicable to the SDAP header and the SDAP Control PDU if included in the PDCP Data PDU.</w:t>
      </w:r>
    </w:p>
    <w:p>
      <w:pPr>
        <w:pStyle w:val="3"/>
      </w:pPr>
      <w:bookmarkStart w:id="36" w:name="_Toc37126981"/>
      <w:bookmarkStart w:id="37" w:name="_Toc46492094"/>
      <w:bookmarkStart w:id="38" w:name="_Toc46492202"/>
      <w:bookmarkStart w:id="39" w:name="_Toc67904063"/>
      <w:r>
        <w:t>5.12.6</w:t>
      </w:r>
      <w:r>
        <w:tab/>
        <w:t>PDCP Control PDU for EHC feedback</w:t>
      </w:r>
      <w:bookmarkEnd w:id="36"/>
      <w:bookmarkEnd w:id="37"/>
      <w:bookmarkEnd w:id="38"/>
      <w:bookmarkEnd w:id="39"/>
    </w:p>
    <w:p>
      <w:pPr>
        <w:pStyle w:val="4"/>
      </w:pPr>
      <w:bookmarkStart w:id="40" w:name="_Toc37126982"/>
      <w:bookmarkStart w:id="41" w:name="_Toc46492095"/>
      <w:bookmarkStart w:id="42" w:name="_Toc46492203"/>
      <w:bookmarkStart w:id="43" w:name="_Toc67904064"/>
      <w:r>
        <w:t>5.12.6.1</w:t>
      </w:r>
      <w:r>
        <w:tab/>
        <w:t>Transmit Operation</w:t>
      </w:r>
      <w:bookmarkEnd w:id="40"/>
      <w:bookmarkEnd w:id="41"/>
      <w:bookmarkEnd w:id="42"/>
      <w:bookmarkEnd w:id="43"/>
    </w:p>
    <w:p>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pPr>
        <w:pStyle w:val="B1"/>
        <w:rPr>
          <w:snapToGrid w:val="0"/>
          <w:lang w:val="en-GB" w:eastAsia="ko-KR"/>
        </w:rPr>
      </w:pPr>
      <w:r>
        <w:rPr>
          <w:snapToGrid w:val="0"/>
          <w:lang w:val="en-GB"/>
        </w:rPr>
        <w:t>-</w:t>
      </w:r>
      <w:r>
        <w:rPr>
          <w:snapToGrid w:val="0"/>
          <w:lang w:val="en-GB"/>
        </w:rPr>
        <w:tab/>
        <w:t xml:space="preserve">submit to lower layers the corresponding PDCP Control PDU </w:t>
      </w:r>
      <w:r>
        <w:rPr>
          <w:lang w:val="en-GB" w:eastAsia="ko-KR"/>
        </w:rPr>
        <w:t xml:space="preserve">as specified in clause 6.2.3.3 i.e. </w:t>
      </w:r>
      <w:r>
        <w:rPr>
          <w:snapToGrid w:val="0"/>
          <w:lang w:val="en-GB"/>
        </w:rPr>
        <w:t>without associating a PDCP SN, nor performing ciphering</w:t>
      </w:r>
      <w:ins w:id="44" w:author="seungjune.yi" w:date="2021-04-02T08:17:00Z">
        <w:r>
          <w:rPr>
            <w:snapToGrid w:val="0"/>
            <w:lang w:val="en-GB"/>
          </w:rPr>
          <w:t>/integrity protection</w:t>
        </w:r>
      </w:ins>
      <w:r>
        <w:rPr>
          <w:snapToGrid w:val="0"/>
          <w:lang w:val="en-GB"/>
        </w:rPr>
        <w:t>.</w:t>
      </w:r>
    </w:p>
    <w:p>
      <w:pPr>
        <w:pStyle w:val="4"/>
      </w:pPr>
      <w:bookmarkStart w:id="45" w:name="_Toc37126983"/>
      <w:bookmarkStart w:id="46" w:name="_Toc46492096"/>
      <w:bookmarkStart w:id="47" w:name="_Toc46492204"/>
      <w:bookmarkStart w:id="48" w:name="_Toc67904065"/>
      <w:r>
        <w:t>5.12.6.2</w:t>
      </w:r>
      <w:r>
        <w:tab/>
        <w:t>Receive Operation</w:t>
      </w:r>
      <w:bookmarkEnd w:id="45"/>
      <w:bookmarkEnd w:id="46"/>
      <w:bookmarkEnd w:id="47"/>
      <w:bookmarkEnd w:id="48"/>
    </w:p>
    <w:p>
      <w:r>
        <w:t>At reception of a PDCP Control PDU for EHC feedback from lower layers, the receiving PDCP entity shall:</w:t>
      </w:r>
    </w:p>
    <w:p>
      <w:pPr>
        <w:pStyle w:val="B1"/>
        <w:rPr>
          <w:lang w:val="en-GB"/>
        </w:rPr>
      </w:pPr>
      <w:r>
        <w:rPr>
          <w:lang w:val="en-GB"/>
        </w:rPr>
        <w:t>-</w:t>
      </w:r>
      <w:r>
        <w:rPr>
          <w:lang w:val="en-GB"/>
        </w:rPr>
        <w:tab/>
        <w:t xml:space="preserve">deliver the </w:t>
      </w:r>
      <w:r>
        <w:rPr>
          <w:snapToGrid w:val="0"/>
          <w:lang w:val="en-GB"/>
        </w:rPr>
        <w:t>corresponding</w:t>
      </w:r>
      <w:r>
        <w:rPr>
          <w:lang w:val="en-GB"/>
        </w:rPr>
        <w:t xml:space="preserve"> EHC feedback to the EHC protocol without performing deciphering</w:t>
      </w:r>
      <w:ins w:id="49" w:author="seungjune.yi" w:date="2021-04-02T08:18:00Z">
        <w:r>
          <w:rPr>
            <w:lang w:val="en-GB"/>
          </w:rPr>
          <w:t>/integrity verification</w:t>
        </w:r>
      </w:ins>
      <w:r>
        <w:rPr>
          <w:lang w:val="en-GB"/>
        </w:rPr>
        <w:t>.</w:t>
      </w:r>
    </w:p>
    <w:p>
      <w:pPr>
        <w:pStyle w:val="B1"/>
        <w:rPr>
          <w:lang w:val="en-GB"/>
        </w:r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START</w:t>
      </w:r>
      <w:r>
        <w:rPr>
          <w:rFonts w:eastAsia="Calibri"/>
          <w:bCs/>
          <w:i/>
          <w:sz w:val="22"/>
          <w:szCs w:val="22"/>
          <w:lang w:val="en-US" w:eastAsia="ko-KR"/>
        </w:rPr>
        <w:t xml:space="preserve"> OF NEXT CHANGE</w:t>
      </w:r>
    </w:p>
    <w:p>
      <w:pPr>
        <w:pStyle w:val="B1"/>
        <w:rPr>
          <w:lang w:val="en-GB"/>
        </w:rPr>
      </w:pPr>
    </w:p>
    <w:p>
      <w:pPr>
        <w:pStyle w:val="2"/>
      </w:pPr>
      <w:bookmarkStart w:id="50" w:name="_Toc37126985"/>
      <w:bookmarkStart w:id="51" w:name="_Toc46492098"/>
      <w:bookmarkStart w:id="52" w:name="_Toc46492206"/>
      <w:bookmarkStart w:id="53" w:name="_Toc67904067"/>
      <w:r>
        <w:t>5.13</w:t>
      </w:r>
      <w:r>
        <w:tab/>
        <w:t>Uplink data switching</w:t>
      </w:r>
      <w:bookmarkEnd w:id="50"/>
      <w:bookmarkEnd w:id="51"/>
      <w:bookmarkEnd w:id="52"/>
      <w:bookmarkEnd w:id="53"/>
    </w:p>
    <w:p>
      <w:pPr>
        <w:rPr>
          <w:rFonts w:eastAsia="맑은 고딕"/>
          <w:lang w:eastAsia="ko-KR"/>
        </w:rPr>
      </w:pPr>
      <w:r>
        <w:rPr>
          <w:rFonts w:eastAsia="맑은 고딕"/>
          <w:lang w:eastAsia="ko-KR"/>
        </w:rPr>
        <w:t>For DAPS bearers, when</w:t>
      </w:r>
      <w:r>
        <w:t xml:space="preserve"> upper layers request uplink data switching,</w:t>
      </w:r>
      <w:r>
        <w:rPr>
          <w:rFonts w:eastAsia="맑은 고딕"/>
          <w:lang w:eastAsia="ko-KR"/>
        </w:rPr>
        <w:t xml:space="preserve"> the transmitting PDCP entity shall:</w:t>
      </w:r>
    </w:p>
    <w:p>
      <w:pPr>
        <w:pStyle w:val="B1"/>
        <w:rPr>
          <w:lang w:val="en-GB" w:eastAsia="ko-KR"/>
        </w:rPr>
      </w:pPr>
      <w:r>
        <w:rPr>
          <w:lang w:val="en-GB" w:eastAsia="ko-KR"/>
        </w:rPr>
        <w:t>-</w:t>
      </w:r>
      <w:r>
        <w:rPr>
          <w:lang w:val="en-GB" w:eastAsia="ko-KR"/>
        </w:rPr>
        <w:tab/>
        <w:t xml:space="preserve">for AM </w:t>
      </w:r>
      <w:r>
        <w:rPr>
          <w:rFonts w:eastAsia="바탕"/>
          <w:lang w:val="en-GB" w:eastAsia="ko-KR"/>
        </w:rPr>
        <w:t>DRBs</w:t>
      </w:r>
      <w:r>
        <w:rPr>
          <w:lang w:val="en-GB" w:eastAsia="ko-KR"/>
        </w:rPr>
        <w:t xml:space="preserve">, from the first PDCP SDU for which the successful delivery of the corresponding </w:t>
      </w:r>
      <w:r>
        <w:rPr>
          <w:rFonts w:eastAsia="바탕"/>
          <w:lang w:val="en-GB" w:eastAsia="ko-KR"/>
        </w:rPr>
        <w:t>PDCP</w:t>
      </w:r>
      <w:r>
        <w:rPr>
          <w:lang w:val="en-GB" w:eastAsia="ko-KR"/>
        </w:rPr>
        <w:t xml:space="preserve"> Data PDU has not been confirmed by the RLC entity associated with the source cell,</w:t>
      </w:r>
      <w:r>
        <w:rPr>
          <w:lang w:val="en-GB"/>
        </w:rPr>
        <w:t xml:space="preserve"> perform </w:t>
      </w:r>
      <w:r>
        <w:rPr>
          <w:lang w:val="en-GB" w:eastAsia="ko-KR"/>
        </w:rPr>
        <w:t xml:space="preserve">retransmission or </w:t>
      </w:r>
      <w:r>
        <w:rPr>
          <w:lang w:val="en-GB"/>
        </w:rPr>
        <w:t>transmission</w:t>
      </w:r>
      <w:r>
        <w:rPr>
          <w:lang w:val="en-GB" w:eastAsia="ko-KR"/>
        </w:rPr>
        <w:t xml:space="preserve"> of all the PDCP SDUs already associated with PDCP SNs </w:t>
      </w:r>
      <w:r>
        <w:rPr>
          <w:lang w:val="en-GB"/>
        </w:rPr>
        <w:t>in ascending order of the COUNT value</w:t>
      </w:r>
      <w:r>
        <w:rPr>
          <w:lang w:val="en-GB" w:eastAsia="ko-KR"/>
        </w:rPr>
        <w:t xml:space="preserve">s </w:t>
      </w:r>
      <w:r>
        <w:rPr>
          <w:lang w:val="en-GB"/>
        </w:rPr>
        <w:t xml:space="preserve">associated to the </w:t>
      </w:r>
      <w:r>
        <w:rPr>
          <w:lang w:val="en-GB" w:eastAsia="ko-KR"/>
        </w:rPr>
        <w:t xml:space="preserve">PDCP </w:t>
      </w:r>
      <w:r>
        <w:rPr>
          <w:lang w:val="en-GB"/>
        </w:rPr>
        <w:t>SDU prior to uplink data switching to the RLC entity associated with the target cell</w:t>
      </w:r>
      <w:r>
        <w:rPr>
          <w:lang w:val="en-GB" w:eastAsia="ko-KR"/>
        </w:rPr>
        <w:t xml:space="preserve"> as specified below:</w:t>
      </w:r>
    </w:p>
    <w:p>
      <w:pPr>
        <w:pStyle w:val="B2"/>
        <w:rPr>
          <w:lang w:eastAsia="ko-KR"/>
        </w:rPr>
      </w:pPr>
      <w:r>
        <w:rPr>
          <w:lang w:eastAsia="ko-KR"/>
        </w:rPr>
        <w:t>-</w:t>
      </w:r>
      <w:r>
        <w:rPr>
          <w:lang w:eastAsia="ko-KR"/>
        </w:rPr>
        <w:tab/>
      </w:r>
      <w:r>
        <w:rPr>
          <w:rFonts w:eastAsia="바탕"/>
          <w:lang w:eastAsia="ko-KR"/>
        </w:rPr>
        <w:t>perform</w:t>
      </w:r>
      <w:r>
        <w:rPr>
          <w:lang w:eastAsia="ko-KR"/>
        </w:rPr>
        <w:t xml:space="preserve"> header </w:t>
      </w:r>
      <w:r>
        <w:rPr>
          <w:rFonts w:eastAsia="바탕"/>
          <w:lang w:eastAsia="ko-KR"/>
        </w:rPr>
        <w:t>compression</w:t>
      </w:r>
      <w:r>
        <w:rPr>
          <w:lang w:eastAsia="ko-KR"/>
        </w:rPr>
        <w:t xml:space="preserve"> of the PDCP SDU using ROHC as specified in the clause 5.7.4;</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ins w:id="54" w:author="seungjune.yi" w:date="2021-04-02T08:23:00Z">
        <w:r>
          <w:rPr>
            <w:lang w:eastAsia="ko-KR"/>
          </w:rPr>
          <w:t>, respectively</w:t>
        </w:r>
      </w:ins>
      <w:r>
        <w:rPr>
          <w:lang w:eastAsia="ko-KR"/>
        </w:rPr>
        <w:t>;</w:t>
      </w:r>
    </w:p>
    <w:p>
      <w:pPr>
        <w:pStyle w:val="B2"/>
        <w:rPr>
          <w:rFonts w:eastAsia="바탕"/>
          <w:lang w:eastAsia="ko-KR"/>
        </w:rPr>
      </w:pPr>
      <w:r>
        <w:rPr>
          <w:rFonts w:eastAsia="바탕"/>
          <w:lang w:eastAsia="ko-KR"/>
        </w:rPr>
        <w:t>-</w:t>
      </w:r>
      <w:r>
        <w:rPr>
          <w:rFonts w:eastAsia="바탕"/>
          <w:lang w:eastAsia="ko-KR"/>
        </w:rPr>
        <w:tab/>
        <w:t>submit the resulting PDCP Data PDU to lower layer, as specified in clause 5.2.1.</w:t>
      </w:r>
    </w:p>
    <w:p>
      <w:pPr>
        <w:pStyle w:val="B1"/>
        <w:rPr>
          <w:lang w:val="en-GB" w:eastAsia="ko-KR"/>
        </w:rPr>
      </w:pPr>
      <w:r>
        <w:rPr>
          <w:lang w:val="en-GB" w:eastAsia="ko-KR"/>
        </w:rPr>
        <w:lastRenderedPageBreak/>
        <w:t>-</w:t>
      </w:r>
      <w:r>
        <w:rPr>
          <w:lang w:val="en-GB" w:eastAsia="ko-KR"/>
        </w:rPr>
        <w:tab/>
        <w:t xml:space="preserve">for UM </w:t>
      </w:r>
      <w:r>
        <w:rPr>
          <w:rFonts w:eastAsia="바탕"/>
          <w:lang w:val="en-GB" w:eastAsia="ko-KR"/>
        </w:rPr>
        <w:t>DRBs</w:t>
      </w:r>
      <w:r>
        <w:rPr>
          <w:lang w:val="en-GB" w:eastAsia="ko-KR"/>
        </w:rPr>
        <w:t xml:space="preserve">, for all PDCP SDUs which have been processed by PDCP but which have not yet been submitted to lower layers, </w:t>
      </w:r>
      <w:r>
        <w:rPr>
          <w:lang w:val="en-GB"/>
        </w:rPr>
        <w:t>perform transmission</w:t>
      </w:r>
      <w:r>
        <w:rPr>
          <w:lang w:val="en-GB" w:eastAsia="ko-KR"/>
        </w:rPr>
        <w:t xml:space="preserve"> of the PDCP SDUs </w:t>
      </w:r>
      <w:r>
        <w:rPr>
          <w:lang w:val="en-GB"/>
        </w:rPr>
        <w:t>in ascending order of the COUNT value</w:t>
      </w:r>
      <w:r>
        <w:rPr>
          <w:lang w:val="en-GB" w:eastAsia="ko-KR"/>
        </w:rPr>
        <w:t xml:space="preserve">s </w:t>
      </w:r>
      <w:r>
        <w:rPr>
          <w:lang w:val="en-GB"/>
        </w:rPr>
        <w:t>to the RLC entity associated with the target cell</w:t>
      </w:r>
      <w:r>
        <w:rPr>
          <w:lang w:val="en-GB" w:eastAsia="ko-KR"/>
        </w:rPr>
        <w:t xml:space="preserve"> as specified below:</w:t>
      </w:r>
    </w:p>
    <w:p>
      <w:pPr>
        <w:pStyle w:val="B2"/>
        <w:rPr>
          <w:lang w:eastAsia="ko-KR"/>
        </w:rPr>
      </w:pPr>
      <w:r>
        <w:rPr>
          <w:lang w:eastAsia="ko-KR"/>
        </w:rPr>
        <w:t>-</w:t>
      </w:r>
      <w:r>
        <w:rPr>
          <w:lang w:eastAsia="ko-KR"/>
        </w:rPr>
        <w:tab/>
      </w:r>
      <w:r>
        <w:rPr>
          <w:rFonts w:eastAsia="바탕"/>
          <w:lang w:eastAsia="ko-KR"/>
        </w:rPr>
        <w:t>perform</w:t>
      </w:r>
      <w:r>
        <w:rPr>
          <w:lang w:eastAsia="ko-KR"/>
        </w:rPr>
        <w:t xml:space="preserve"> header </w:t>
      </w:r>
      <w:r>
        <w:rPr>
          <w:rFonts w:eastAsia="바탕"/>
          <w:lang w:eastAsia="ko-KR"/>
        </w:rPr>
        <w:t>compression</w:t>
      </w:r>
      <w:r>
        <w:rPr>
          <w:lang w:eastAsia="ko-KR"/>
        </w:rPr>
        <w:t xml:space="preserve"> of the PDCP SDU using ROHC as specified in the clause 5.7.4;</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ins w:id="55" w:author="seungjune.yi" w:date="2021-04-02T08:23:00Z">
        <w:r>
          <w:rPr>
            <w:lang w:eastAsia="ko-KR"/>
          </w:rPr>
          <w:t>, respectively</w:t>
        </w:r>
      </w:ins>
      <w:r>
        <w:rPr>
          <w:lang w:eastAsia="ko-KR"/>
        </w:rPr>
        <w:t>;</w:t>
      </w:r>
    </w:p>
    <w:p>
      <w:pPr>
        <w:pStyle w:val="B2"/>
        <w:rPr>
          <w:rFonts w:eastAsia="바탕"/>
          <w:lang w:eastAsia="ko-KR"/>
        </w:rPr>
      </w:pPr>
      <w:r>
        <w:rPr>
          <w:rFonts w:eastAsia="바탕"/>
          <w:lang w:eastAsia="ko-KR"/>
        </w:rPr>
        <w:t>-</w:t>
      </w:r>
      <w:r>
        <w:rPr>
          <w:rFonts w:eastAsia="바탕"/>
          <w:lang w:eastAsia="ko-KR"/>
        </w:rPr>
        <w:tab/>
        <w:t>submit the resulting PDCP Data PDU to lower layer, as specified in clause 5.2.1.</w:t>
      </w:r>
    </w:p>
    <w:p>
      <w:pPr>
        <w:pStyle w:val="B1"/>
        <w:rPr>
          <w:lang w:val="en-GB"/>
        </w:r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START</w:t>
      </w:r>
      <w:r>
        <w:rPr>
          <w:rFonts w:eastAsia="Calibri"/>
          <w:bCs/>
          <w:i/>
          <w:sz w:val="22"/>
          <w:szCs w:val="22"/>
          <w:lang w:val="en-US" w:eastAsia="ko-KR"/>
        </w:rPr>
        <w:t xml:space="preserve"> OF NEXT CHANGE</w:t>
      </w:r>
    </w:p>
    <w:p>
      <w:pPr>
        <w:pStyle w:val="B1"/>
        <w:rPr>
          <w:lang w:val="en-GB"/>
        </w:rPr>
      </w:pPr>
    </w:p>
    <w:p>
      <w:pPr>
        <w:pStyle w:val="2"/>
      </w:pPr>
      <w:bookmarkStart w:id="56" w:name="_Toc12616387"/>
      <w:bookmarkStart w:id="57" w:name="_Toc37127015"/>
      <w:bookmarkStart w:id="58" w:name="_Toc46492132"/>
      <w:bookmarkStart w:id="59" w:name="_Toc46492240"/>
      <w:bookmarkStart w:id="60" w:name="_Toc67904101"/>
      <w:r>
        <w:t>7.1</w:t>
      </w:r>
      <w:r>
        <w:tab/>
        <w:t>State variables</w:t>
      </w:r>
      <w:bookmarkEnd w:id="56"/>
      <w:bookmarkEnd w:id="57"/>
      <w:bookmarkEnd w:id="58"/>
      <w:bookmarkEnd w:id="59"/>
      <w:bookmarkEnd w:id="60"/>
    </w:p>
    <w:p>
      <w:pPr>
        <w:rPr>
          <w:rFonts w:eastAsia="MS Mincho"/>
        </w:rPr>
      </w:pPr>
      <w:bookmarkStart w:id="61" w:name="Signet14"/>
      <w:bookmarkEnd w:id="61"/>
      <w:r>
        <w:t xml:space="preserve">-------- </w:t>
      </w:r>
      <w:proofErr w:type="gramStart"/>
      <w:r>
        <w:t>omitted</w:t>
      </w:r>
      <w:proofErr w:type="gramEnd"/>
      <w:r>
        <w:t xml:space="preserve"> --------</w:t>
      </w:r>
    </w:p>
    <w:p>
      <w:pPr>
        <w:rPr>
          <w:rFonts w:eastAsia="MS Mincho"/>
        </w:rPr>
      </w:pPr>
      <w:r>
        <w:rPr>
          <w:rFonts w:eastAsia="MS Mincho"/>
        </w:rPr>
        <w:t>The receiving PDCP entity shall maintain the following state variables:</w:t>
      </w:r>
    </w:p>
    <w:p>
      <w:r>
        <w:t>a)</w:t>
      </w:r>
      <w:r>
        <w:tab/>
        <w:t>RX_NEXT</w:t>
      </w:r>
    </w:p>
    <w:p>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and for SRBs configured with state variables continuation. For </w:t>
      </w:r>
      <w:r>
        <w:rPr>
          <w:lang w:eastAsia="zh-CN"/>
        </w:rPr>
        <w:t xml:space="preserve">NR </w:t>
      </w:r>
      <w:r>
        <w:t xml:space="preserve">sidelink </w:t>
      </w:r>
      <w:r>
        <w:rPr>
          <w:lang w:eastAsia="zh-CN"/>
        </w:rPr>
        <w:t xml:space="preserve">communication for </w:t>
      </w:r>
      <w:r>
        <w:t>broadcast and groupcast,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NO"/>
        <w:rPr>
          <w:lang w:val="en-GB"/>
        </w:rPr>
      </w:pPr>
      <w:r>
        <w:rPr>
          <w:lang w:val="en-GB" w:eastAsia="ko-KR"/>
        </w:rPr>
        <w:t>NOTE:</w:t>
      </w:r>
      <w:r>
        <w:rPr>
          <w:lang w:val="en-GB" w:eastAsia="ko-KR"/>
        </w:rPr>
        <w:tab/>
      </w:r>
      <w:ins w:id="62" w:author="seungjune.yi" w:date="2021-04-02T08:26:00Z">
        <w:r>
          <w:rPr>
            <w:lang w:val="en-GB" w:eastAsia="ko-KR"/>
          </w:rPr>
          <w:t xml:space="preserve">For </w:t>
        </w:r>
      </w:ins>
      <w:ins w:id="63" w:author="seungjune.yi" w:date="2021-04-02T08:27:00Z">
        <w:r>
          <w:rPr>
            <w:lang w:val="en-GB" w:eastAsia="ko-KR"/>
          </w:rPr>
          <w:t xml:space="preserve">NR </w:t>
        </w:r>
      </w:ins>
      <w:ins w:id="64" w:author="seungjune.yi" w:date="2021-04-02T08:26:00Z">
        <w:r>
          <w:rPr>
            <w:lang w:val="en-GB" w:eastAsia="ko-KR"/>
          </w:rPr>
          <w:t xml:space="preserve">sidelink communication </w:t>
        </w:r>
      </w:ins>
      <w:ins w:id="65" w:author="seungjune.yi" w:date="2021-04-02T08:27:00Z">
        <w:r>
          <w:rPr>
            <w:lang w:val="en-GB" w:eastAsia="ko-KR"/>
          </w:rPr>
          <w:t>fo</w:t>
        </w:r>
      </w:ins>
      <w:ins w:id="66" w:author="seungjune.yi" w:date="2021-04-02T08:42:00Z">
        <w:r>
          <w:rPr>
            <w:lang w:val="en-GB" w:eastAsia="ko-KR"/>
          </w:rPr>
          <w:t>r</w:t>
        </w:r>
      </w:ins>
      <w:ins w:id="67" w:author="seungjune.yi" w:date="2021-04-02T08:27:00Z">
        <w:r>
          <w:rPr>
            <w:lang w:val="en-GB" w:eastAsia="ko-KR"/>
          </w:rPr>
          <w:t xml:space="preserve"> broadcast and groupca</w:t>
        </w:r>
      </w:ins>
      <w:ins w:id="68" w:author="seungjune.yi" w:date="2021-04-02T08:42:00Z">
        <w:r>
          <w:rPr>
            <w:lang w:val="en-GB" w:eastAsia="ko-KR"/>
          </w:rPr>
          <w:t>s</w:t>
        </w:r>
      </w:ins>
      <w:ins w:id="69" w:author="seungjune.yi" w:date="2021-04-02T08:27:00Z">
        <w:r>
          <w:rPr>
            <w:lang w:val="en-GB" w:eastAsia="ko-KR"/>
          </w:rPr>
          <w:t xml:space="preserve">t, </w:t>
        </w:r>
      </w:ins>
      <w:del w:id="70" w:author="seungjune.yi" w:date="2021-04-02T08:27:00Z">
        <w:r>
          <w:rPr>
            <w:noProof/>
            <w:lang w:val="en-GB" w:eastAsia="zh-CN"/>
          </w:rPr>
          <w:delText>I</w:delText>
        </w:r>
      </w:del>
      <w:ins w:id="71" w:author="seungjune.yi" w:date="2021-04-02T08:27:00Z">
        <w:r>
          <w:rPr>
            <w:noProof/>
            <w:lang w:val="en-GB" w:eastAsia="zh-CN"/>
          </w:rPr>
          <w:t>i</w:t>
        </w:r>
      </w:ins>
      <w:r>
        <w:rPr>
          <w:noProof/>
          <w:lang w:val="en-GB"/>
        </w:rPr>
        <w:t>t</w:t>
      </w:r>
      <w:r>
        <w:rPr>
          <w:noProof/>
          <w:lang w:val="en-GB" w:eastAsia="zh-CN"/>
        </w:rPr>
        <w:t xml:space="preserve"> is</w:t>
      </w:r>
      <w:r>
        <w:rPr>
          <w:noProof/>
          <w:lang w:val="en-GB"/>
        </w:rPr>
        <w:t xml:space="preserve"> up to UE </w:t>
      </w:r>
      <w:r>
        <w:rPr>
          <w:lang w:val="en-GB" w:eastAsia="zh-CN"/>
        </w:rPr>
        <w:t>implementation</w:t>
      </w:r>
      <w:r>
        <w:rPr>
          <w:noProof/>
          <w:lang w:val="en-GB"/>
        </w:rPr>
        <w:t xml:space="preserve"> to select </w:t>
      </w:r>
      <w:ins w:id="72" w:author="seungjune.yi" w:date="2021-04-02T08:27:00Z">
        <w:r>
          <w:rPr>
            <w:noProof/>
            <w:lang w:val="en-GB"/>
          </w:rPr>
          <w:t xml:space="preserve">the </w:t>
        </w:r>
      </w:ins>
      <w:r>
        <w:rPr>
          <w:noProof/>
          <w:lang w:val="en-GB"/>
        </w:rPr>
        <w:t xml:space="preserve">HFN </w:t>
      </w:r>
      <w:ins w:id="73" w:author="seungjune.yi" w:date="2021-04-02T08:27:00Z">
        <w:r>
          <w:rPr>
            <w:noProof/>
            <w:lang w:val="en-GB"/>
          </w:rPr>
          <w:t xml:space="preserve">part </w:t>
        </w:r>
      </w:ins>
      <w:r>
        <w:rPr>
          <w:noProof/>
          <w:lang w:val="en-GB"/>
        </w:rPr>
        <w:t xml:space="preserve">for RX_NEXT </w:t>
      </w:r>
      <w:del w:id="74" w:author="seungjune.yi" w:date="2021-04-02T08:28:00Z">
        <w:r>
          <w:rPr>
            <w:noProof/>
            <w:lang w:val="en-GB"/>
          </w:rPr>
          <w:delText xml:space="preserve">as </w:delText>
        </w:r>
      </w:del>
      <w:r>
        <w:rPr>
          <w:noProof/>
          <w:lang w:val="en-GB"/>
        </w:rPr>
        <w:t>such that initial value of RX_DELIV should be a positive value.</w:t>
      </w:r>
    </w:p>
    <w:p>
      <w:pPr>
        <w:rPr>
          <w:rFonts w:eastAsia="MS Mincho"/>
        </w:rPr>
      </w:pPr>
      <w:r>
        <w:t xml:space="preserve">-------- </w:t>
      </w:r>
      <w:proofErr w:type="gramStart"/>
      <w:r>
        <w:t>omitted</w:t>
      </w:r>
      <w:proofErr w:type="gramEnd"/>
      <w:r>
        <w:t xml:space="preserve"> --------</w:t>
      </w:r>
    </w:p>
    <w:p>
      <w:pPr>
        <w:pStyle w:val="B1"/>
        <w:rPr>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bookmarkEnd w:id="24"/>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OF CHANGE</w:t>
      </w:r>
    </w:p>
    <w:p>
      <w:pPr>
        <w:rPr>
          <w:rFonts w:eastAsia="맑은 고딕"/>
          <w:sz w:val="22"/>
          <w:szCs w:val="22"/>
          <w:lang w:val="x-none" w:eastAsia="ko-KR"/>
        </w:rPr>
      </w:pPr>
    </w:p>
    <w:sectPr>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x-none" w:eastAsia="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x-none"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eastAsia="Times New Roman" w:hAnsi="Arial"/>
      <w:sz w:val="36"/>
      <w:lang w:bidi="ar-SA"/>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qFormat/>
    <w:locked/>
    <w:rPr>
      <w:rFonts w:ascii="Arial" w:eastAsia="Times New Roman" w:hAnsi="Arial"/>
      <w:sz w:val="24"/>
    </w:rPr>
  </w:style>
  <w:style w:type="character" w:customStyle="1" w:styleId="5Char">
    <w:name w:val="제목 5 Char"/>
    <w:link w:val="5"/>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lang w:val="x-none" w:eastAsia="x-none"/>
    </w:rPr>
  </w:style>
  <w:style w:type="character" w:customStyle="1" w:styleId="Char0">
    <w:name w:val="바닥글 Char"/>
    <w:link w:val="a4"/>
    <w:rPr>
      <w:rFonts w:ascii="Arial" w:eastAsia="Times New Roman" w:hAnsi="Arial"/>
      <w:b/>
      <w:i/>
      <w:noProof/>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5"/>
    <w:link w:val="B1Char1"/>
    <w:qFormat/>
    <w:rPr>
      <w:lang w:val="x-none" w:eastAsia="x-none"/>
    </w:rPr>
  </w:style>
  <w:style w:type="paragraph" w:styleId="a5">
    <w:name w:val="List"/>
    <w:basedOn w:val="a"/>
    <w:pPr>
      <w:ind w:left="568" w:hanging="284"/>
    </w:pPr>
  </w:style>
  <w:style w:type="character" w:customStyle="1" w:styleId="B1Char1">
    <w:name w:val="B1 Char1"/>
    <w:link w:val="B1"/>
    <w:qFormat/>
    <w:rPr>
      <w:rFonts w:eastAsia="Times New Roman"/>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Pr>
      <w:lang w:val="x-none" w:eastAsia="x-none"/>
    </w:rPr>
  </w:style>
  <w:style w:type="paragraph" w:styleId="21">
    <w:name w:val="List 2"/>
    <w:basedOn w:val="a5"/>
    <w:pPr>
      <w:ind w:left="851"/>
    </w:pPr>
  </w:style>
  <w:style w:type="character" w:customStyle="1" w:styleId="B2Char">
    <w:name w:val="B2 Char"/>
    <w:link w:val="B2"/>
    <w:qFormat/>
    <w:rPr>
      <w:rFonts w:eastAsia="Times New Roman"/>
    </w:rPr>
  </w:style>
  <w:style w:type="paragraph" w:customStyle="1" w:styleId="B3">
    <w:name w:val="B3"/>
    <w:basedOn w:val="31"/>
    <w:link w:val="B3Char2"/>
    <w:qFormat/>
    <w:rPr>
      <w:lang w:val="x-none" w:eastAsia="x-none"/>
    </w:rPr>
  </w:style>
  <w:style w:type="paragraph" w:styleId="31">
    <w:name w:val="List 3"/>
    <w:basedOn w:val="21"/>
    <w:pPr>
      <w:ind w:left="1135"/>
    </w:pPr>
  </w:style>
  <w:style w:type="character" w:customStyle="1" w:styleId="B3Char2">
    <w:name w:val="B3 Char2"/>
    <w:link w:val="B3"/>
    <w:qFormat/>
    <w:rPr>
      <w:rFonts w:eastAsia="Times New Roman"/>
    </w:rPr>
  </w:style>
  <w:style w:type="paragraph" w:customStyle="1" w:styleId="B4">
    <w:name w:val="B4"/>
    <w:basedOn w:val="41"/>
    <w:link w:val="B4Char"/>
    <w:qFormat/>
    <w:rPr>
      <w:lang w:val="x-none" w:eastAsia="x-none"/>
    </w:rPr>
  </w:style>
  <w:style w:type="paragraph" w:styleId="41">
    <w:name w:val="List 4"/>
    <w:basedOn w:val="31"/>
    <w:pPr>
      <w:ind w:left="1418"/>
    </w:pPr>
  </w:style>
  <w:style w:type="character" w:customStyle="1" w:styleId="B4Char">
    <w:name w:val="B4 Char"/>
    <w:link w:val="B4"/>
    <w:qFormat/>
    <w:rPr>
      <w:rFonts w:eastAsia="Times New Roman"/>
    </w:rPr>
  </w:style>
  <w:style w:type="paragraph" w:customStyle="1" w:styleId="B5">
    <w:name w:val="B5"/>
    <w:basedOn w:val="51"/>
    <w:link w:val="B5Char"/>
    <w:qFormat/>
    <w:rPr>
      <w:lang w:val="x-none" w:eastAsia="x-none"/>
    </w:rPr>
  </w:style>
  <w:style w:type="paragraph" w:styleId="51">
    <w:name w:val="List 5"/>
    <w:basedOn w:val="41"/>
    <w:pPr>
      <w:ind w:left="1702"/>
    </w:pPr>
  </w:style>
  <w:style w:type="character" w:customStyle="1" w:styleId="B5Char">
    <w:name w:val="B5 Char"/>
    <w:link w:val="B5"/>
    <w:qFormat/>
    <w:rPr>
      <w:rFonts w:eastAsia="Times New Roman"/>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6"/>
    <w:pPr>
      <w:ind w:left="851"/>
    </w:pPr>
  </w:style>
  <w:style w:type="paragraph" w:styleId="a6">
    <w:name w:val="List Number"/>
    <w:basedOn w:val="a5"/>
  </w:style>
  <w:style w:type="character" w:styleId="a7">
    <w:name w:val="footnote reference"/>
    <w:rPr>
      <w:b/>
      <w:position w:val="6"/>
      <w:sz w:val="16"/>
    </w:rPr>
  </w:style>
  <w:style w:type="paragraph" w:styleId="a8">
    <w:name w:val="footnote text"/>
    <w:basedOn w:val="a"/>
    <w:link w:val="Char1"/>
    <w:pPr>
      <w:keepLines/>
      <w:spacing w:after="0"/>
      <w:ind w:left="454" w:hanging="454"/>
    </w:pPr>
    <w:rPr>
      <w:sz w:val="16"/>
      <w:lang w:val="x-none" w:eastAsia="x-none"/>
    </w:rPr>
  </w:style>
  <w:style w:type="character" w:customStyle="1" w:styleId="Char1">
    <w:name w:val="각주 텍스트 Char"/>
    <w:link w:val="a8"/>
    <w:rPr>
      <w:rFonts w:eastAsia="Times New Roman"/>
      <w:sz w:val="16"/>
    </w:rPr>
  </w:style>
  <w:style w:type="paragraph" w:styleId="24">
    <w:name w:val="List Bullet 2"/>
    <w:basedOn w:val="a9"/>
    <w:pPr>
      <w:ind w:left="851"/>
    </w:pPr>
  </w:style>
  <w:style w:type="paragraph" w:styleId="a9">
    <w:name w:val="List Bullet"/>
    <w:basedOn w:val="a5"/>
  </w:style>
  <w:style w:type="paragraph" w:styleId="32">
    <w:name w:val="List Bullet 3"/>
    <w:basedOn w:val="24"/>
    <w:pPr>
      <w:ind w:left="1135"/>
    </w:pPr>
  </w:style>
  <w:style w:type="paragraph" w:styleId="42">
    <w:name w:val="List Bullet 4"/>
    <w:basedOn w:val="32"/>
    <w:pPr>
      <w:ind w:left="1418"/>
    </w:pPr>
  </w:style>
  <w:style w:type="paragraph" w:styleId="52">
    <w:name w:val="List Bullet 5"/>
    <w:basedOn w:val="42"/>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a">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a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pPr>
      <w:spacing w:after="0"/>
    </w:pPr>
    <w:rPr>
      <w:rFonts w:ascii="Segoe UI" w:hAnsi="Segoe UI" w:cs="Segoe UI"/>
      <w:sz w:val="18"/>
      <w:szCs w:val="18"/>
    </w:rPr>
  </w:style>
  <w:style w:type="character" w:customStyle="1" w:styleId="Char3">
    <w:name w:val="풍선 도움말 텍스트 Char"/>
    <w:basedOn w:val="a0"/>
    <w:link w:val="ac"/>
    <w:semiHidden/>
    <w:rPr>
      <w:rFonts w:ascii="Segoe UI" w:eastAsia="Times New Roman" w:hAnsi="Segoe UI" w:cs="Segoe UI"/>
      <w:sz w:val="18"/>
      <w:szCs w:val="18"/>
      <w:lang w:val="en-GB" w:eastAsia="ja-JP"/>
    </w:rPr>
  </w:style>
  <w:style w:type="character" w:styleId="ad">
    <w:name w:val="annotation reference"/>
    <w:qFormat/>
    <w:rPr>
      <w:sz w:val="16"/>
    </w:rPr>
  </w:style>
  <w:style w:type="paragraph" w:styleId="ae">
    <w:name w:val="annotation text"/>
    <w:basedOn w:val="a"/>
    <w:link w:val="Char4"/>
    <w:uiPriority w:val="99"/>
    <w:qFormat/>
    <w:pPr>
      <w:overflowPunct/>
      <w:autoSpaceDE/>
      <w:autoSpaceDN/>
      <w:adjustRightInd/>
      <w:textAlignment w:val="auto"/>
    </w:pPr>
    <w:rPr>
      <w:rFonts w:eastAsiaTheme="minorEastAsia"/>
      <w:lang w:eastAsia="en-US"/>
    </w:rPr>
  </w:style>
  <w:style w:type="character" w:customStyle="1" w:styleId="Char4">
    <w:name w:val="메모 텍스트 Char"/>
    <w:basedOn w:val="a0"/>
    <w:link w:val="ae"/>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af">
    <w:name w:val="Body Text"/>
    <w:basedOn w:val="a"/>
    <w:link w:val="Char5"/>
    <w:qFormat/>
    <w:pPr>
      <w:spacing w:after="120"/>
    </w:pPr>
  </w:style>
  <w:style w:type="character" w:customStyle="1" w:styleId="Char5">
    <w:name w:val="본문 Char"/>
    <w:basedOn w:val="a0"/>
    <w:link w:val="af"/>
    <w:rPr>
      <w:rFonts w:eastAsia="Times New Roman"/>
      <w:lang w:val="en-GB" w:eastAsia="ja-JP"/>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pPr>
      <w:overflowPunct w:val="0"/>
      <w:autoSpaceDE w:val="0"/>
      <w:autoSpaceDN w:val="0"/>
      <w:adjustRightInd w:val="0"/>
      <w:textAlignment w:val="baseline"/>
    </w:pPr>
    <w:rPr>
      <w:rFonts w:eastAsia="Times New Roman"/>
      <w:b/>
      <w:bCs/>
      <w:lang w:eastAsia="ja-JP"/>
    </w:rPr>
  </w:style>
  <w:style w:type="character" w:customStyle="1" w:styleId="Char6">
    <w:name w:val="메모 주제 Char"/>
    <w:basedOn w:val="Char4"/>
    <w:link w:val="af1"/>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af2">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Char2">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b"/>
    <w:uiPriority w:val="34"/>
    <w:qFormat/>
    <w:locked/>
    <w:rPr>
      <w:rFonts w:eastAsia="Times New Roman"/>
      <w:lang w:val="en-GB" w:eastAsia="en-US"/>
    </w:rPr>
  </w:style>
  <w:style w:type="character" w:customStyle="1" w:styleId="TFZchn">
    <w:name w:val="TF Zchn"/>
    <w:locked/>
    <w:rPr>
      <w:rFonts w:ascii="Arial" w:hAnsi="Arial"/>
      <w:b/>
    </w:rPr>
  </w:style>
  <w:style w:type="character" w:customStyle="1" w:styleId="B2Car">
    <w:name w:val="B2 Car"/>
    <w:basedOn w:val="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6625048">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DEC24-161B-4874-A688-3D8466DF7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Pages>
  <Words>1145</Words>
  <Characters>6532</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7662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LG</cp:lastModifiedBy>
  <cp:revision>38</cp:revision>
  <cp:lastPrinted>2017-05-08T10:55:00Z</cp:lastPrinted>
  <dcterms:created xsi:type="dcterms:W3CDTF">2021-01-06T04:22:00Z</dcterms:created>
  <dcterms:modified xsi:type="dcterms:W3CDTF">2021-05-11T02:40:00Z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